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after="156" w:afterLines="50"/>
        <w:rPr>
          <w:rFonts w:ascii="Times New Roman" w:hAnsi="Times New Roman" w:cs="Times New Roman"/>
          <w:b w:val="0"/>
          <w:bCs/>
        </w:rPr>
      </w:pPr>
      <w:r>
        <w:rPr>
          <w:rFonts w:ascii="Times New Roman" w:hAnsi="Times New Roman" w:cs="Times New Roman"/>
          <w:b w:val="0"/>
          <w:bCs/>
        </w:rPr>
        <w:t>Table S</w:t>
      </w:r>
      <w:r>
        <w:rPr>
          <w:rFonts w:hint="eastAsia" w:ascii="Times New Roman" w:hAnsi="Times New Roman" w:cs="Times New Roman"/>
          <w:b w:val="0"/>
          <w:bCs/>
          <w:lang w:val="en-US" w:eastAsia="zh-CN"/>
        </w:rPr>
        <w:t>4</w:t>
      </w:r>
      <w:r>
        <w:rPr>
          <w:rFonts w:ascii="Times New Roman" w:hAnsi="Times New Roman" w:cs="Times New Roman"/>
          <w:b w:val="0"/>
          <w:bCs/>
        </w:rPr>
        <w:t xml:space="preserve"> </w:t>
      </w:r>
      <w:r>
        <w:rPr>
          <w:rFonts w:hint="eastAsia" w:ascii="Times New Roman" w:hAnsi="Times New Roman" w:cs="Times New Roman"/>
          <w:b w:val="0"/>
          <w:bCs/>
          <w:lang w:val="en-US" w:eastAsia="zh-CN"/>
        </w:rPr>
        <w:t>The number of differential expressed genes in different developmental stages of Shuangya4 and NEW seeds</w:t>
      </w:r>
    </w:p>
    <w:tbl>
      <w:tblPr>
        <w:tblStyle w:val="6"/>
        <w:tblW w:w="7280" w:type="dxa"/>
        <w:jc w:val="center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275"/>
        <w:gridCol w:w="851"/>
        <w:gridCol w:w="992"/>
        <w:gridCol w:w="901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 w:themeColor="text1" w:themeShade="BF"/>
              </w:rPr>
              <w:t xml:space="preserve">Gene </w:t>
            </w: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type</w:t>
            </w:r>
          </w:p>
        </w:tc>
        <w:tc>
          <w:tcPr>
            <w:tcW w:w="170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Category</w:t>
            </w:r>
          </w:p>
        </w:tc>
        <w:tc>
          <w:tcPr>
            <w:tcW w:w="1275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7d</w:t>
            </w:r>
          </w:p>
        </w:tc>
        <w:tc>
          <w:tcPr>
            <w:tcW w:w="85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14d</w:t>
            </w:r>
          </w:p>
        </w:tc>
        <w:tc>
          <w:tcPr>
            <w:tcW w:w="992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21d</w:t>
            </w:r>
          </w:p>
        </w:tc>
        <w:tc>
          <w:tcPr>
            <w:tcW w:w="901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 w:themeShade="BF"/>
              </w:rPr>
              <w:t>Total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restart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mRNA</w:t>
            </w:r>
          </w:p>
        </w:tc>
        <w:tc>
          <w:tcPr>
            <w:tcW w:w="1701" w:type="dxa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Up-regulated</w:t>
            </w:r>
          </w:p>
        </w:tc>
        <w:tc>
          <w:tcPr>
            <w:tcW w:w="1275" w:type="dxa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432</w:t>
            </w:r>
          </w:p>
        </w:tc>
        <w:tc>
          <w:tcPr>
            <w:tcW w:w="851" w:type="dxa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148</w:t>
            </w:r>
          </w:p>
        </w:tc>
        <w:tc>
          <w:tcPr>
            <w:tcW w:w="992" w:type="dxa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98</w:t>
            </w:r>
          </w:p>
        </w:tc>
        <w:tc>
          <w:tcPr>
            <w:tcW w:w="901" w:type="dxa"/>
            <w:tcBorders>
              <w:top w:val="single" w:color="000000" w:themeColor="text1" w:sz="8" w:space="0"/>
              <w:bottom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678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>
            <w:pPr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Down-regulated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533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126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306</w:t>
            </w:r>
          </w:p>
        </w:tc>
        <w:tc>
          <w:tcPr>
            <w:tcW w:w="901" w:type="dxa"/>
            <w:tcBorders>
              <w:top w:val="nil"/>
              <w:bottom w:val="nil"/>
            </w:tcBorders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965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0" w:type="dxa"/>
            <w:vMerge w:val="continue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</w:p>
        </w:tc>
        <w:tc>
          <w:tcPr>
            <w:tcW w:w="1701" w:type="dxa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Subtotal</w:t>
            </w:r>
          </w:p>
        </w:tc>
        <w:tc>
          <w:tcPr>
            <w:tcW w:w="1275" w:type="dxa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965</w:t>
            </w:r>
          </w:p>
        </w:tc>
        <w:tc>
          <w:tcPr>
            <w:tcW w:w="851" w:type="dxa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274</w:t>
            </w:r>
          </w:p>
        </w:tc>
        <w:tc>
          <w:tcPr>
            <w:tcW w:w="992" w:type="dxa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404</w:t>
            </w:r>
          </w:p>
        </w:tc>
        <w:tc>
          <w:tcPr>
            <w:tcW w:w="901" w:type="dxa"/>
            <w:tcBorders>
              <w:top w:val="nil"/>
              <w:bottom w:val="single" w:color="000000" w:themeColor="text1" w:sz="8" w:space="0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jc w:val="center"/>
              <w:rPr>
                <w:rFonts w:ascii="Times New Roman" w:hAnsi="Times New Roman" w:cs="Times New Roman"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color w:val="000000" w:themeColor="text1" w:themeShade="BF"/>
              </w:rPr>
              <w:t>1643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E4C"/>
    <w:rsid w:val="0013667B"/>
    <w:rsid w:val="001D538A"/>
    <w:rsid w:val="002A1DBD"/>
    <w:rsid w:val="003D786E"/>
    <w:rsid w:val="00476233"/>
    <w:rsid w:val="0091535A"/>
    <w:rsid w:val="00954E4C"/>
    <w:rsid w:val="00B92234"/>
    <w:rsid w:val="00BB6370"/>
    <w:rsid w:val="00ED5468"/>
    <w:rsid w:val="00F202A0"/>
    <w:rsid w:val="15F402BA"/>
    <w:rsid w:val="27E9046C"/>
    <w:rsid w:val="4F875F02"/>
    <w:rsid w:val="51B15DC7"/>
    <w:rsid w:val="7930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Light Shading"/>
    <w:basedOn w:val="4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>
        <w:tblLayout w:type="fixed"/>
      </w:tblPr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character" w:customStyle="1" w:styleId="8">
    <w:name w:val="页眉 Char"/>
    <w:basedOn w:val="7"/>
    <w:link w:val="3"/>
    <w:uiPriority w:val="99"/>
    <w:rPr>
      <w:sz w:val="18"/>
      <w:szCs w:val="18"/>
    </w:rPr>
  </w:style>
  <w:style w:type="character" w:customStyle="1" w:styleId="9">
    <w:name w:val="页脚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2018-11-28T23:43:00Z</dcterms:created>
  <dc:creator>user</dc:creator>
  <cp:lastModifiedBy>Administrator</cp:lastModifiedBy>
  <dcterms:modified xsi:type="dcterms:W3CDTF">2019-11-19T04:59:08Z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